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3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СОВЕТ НАРОДНЫХ ДЕПУТАТОВ</w:t>
      </w:r>
    </w:p>
    <w:p w:rsidR="00DE4693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БОЕВСКОГО СЕЛЬСКОГО ПОСЕЛЕНИЯ</w:t>
      </w:r>
    </w:p>
    <w:p w:rsidR="00DE4693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КАШИРСКОГО МУНИЦИПАЛЬНОГО РАЙОНА</w:t>
      </w:r>
    </w:p>
    <w:p w:rsidR="000B70DE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ВОРОНЕЖСКОЙ ОБЛАСТИ</w:t>
      </w:r>
    </w:p>
    <w:p w:rsidR="000B70DE" w:rsidRPr="00203CFA" w:rsidRDefault="000B70DE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</w:p>
    <w:p w:rsidR="00DE4693" w:rsidRPr="00203CFA" w:rsidRDefault="00DE4693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</w:p>
    <w:p w:rsidR="00DE4693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РЕШЕНИЕ</w:t>
      </w:r>
    </w:p>
    <w:p w:rsidR="00DE4693" w:rsidRPr="00203CFA" w:rsidRDefault="00DE4693" w:rsidP="00DE4693">
      <w:pPr>
        <w:spacing w:after="0" w:line="240" w:lineRule="auto"/>
        <w:jc w:val="center"/>
        <w:rPr>
          <w:rFonts w:ascii="Times New Roman" w:hAnsi="Times New Roman"/>
          <w:b/>
          <w:color w:val="767171" w:themeColor="background2" w:themeShade="80"/>
          <w:sz w:val="24"/>
          <w:szCs w:val="24"/>
        </w:rPr>
      </w:pPr>
    </w:p>
    <w:p w:rsidR="00203CFA" w:rsidRPr="00203CFA" w:rsidRDefault="00203CFA" w:rsidP="00203CFA">
      <w:pPr>
        <w:pStyle w:val="a6"/>
        <w:shd w:val="clear" w:color="auto" w:fill="auto"/>
        <w:tabs>
          <w:tab w:val="left" w:leader="underscore" w:pos="4274"/>
        </w:tabs>
        <w:spacing w:before="0" w:after="0" w:line="240" w:lineRule="auto"/>
        <w:ind w:firstLine="0"/>
        <w:rPr>
          <w:rFonts w:ascii="Times New Roman" w:hAnsi="Times New Roman"/>
          <w:color w:val="767171" w:themeColor="background2" w:themeShade="80"/>
        </w:rPr>
      </w:pPr>
      <w:proofErr w:type="gramStart"/>
      <w:r w:rsidRPr="00203CFA">
        <w:rPr>
          <w:rFonts w:ascii="Times New Roman" w:hAnsi="Times New Roman"/>
          <w:color w:val="767171" w:themeColor="background2" w:themeShade="80"/>
        </w:rPr>
        <w:t>от  11.02.2025</w:t>
      </w:r>
      <w:proofErr w:type="gramEnd"/>
      <w:r w:rsidRPr="00203CFA">
        <w:rPr>
          <w:rFonts w:ascii="Times New Roman" w:hAnsi="Times New Roman"/>
          <w:color w:val="767171" w:themeColor="background2" w:themeShade="80"/>
        </w:rPr>
        <w:t xml:space="preserve">                                                 №18</w:t>
      </w:r>
      <w:r w:rsidRPr="00203CFA">
        <w:rPr>
          <w:rFonts w:ascii="Times New Roman" w:hAnsi="Times New Roman"/>
          <w:color w:val="767171" w:themeColor="background2" w:themeShade="80"/>
        </w:rPr>
        <w:t>1</w:t>
      </w:r>
    </w:p>
    <w:p w:rsidR="00203CFA" w:rsidRPr="00203CFA" w:rsidRDefault="00203CFA" w:rsidP="00203CFA">
      <w:pPr>
        <w:pStyle w:val="a6"/>
        <w:shd w:val="clear" w:color="auto" w:fill="auto"/>
        <w:tabs>
          <w:tab w:val="left" w:leader="underscore" w:pos="4274"/>
        </w:tabs>
        <w:spacing w:before="0" w:after="0" w:line="240" w:lineRule="auto"/>
        <w:ind w:firstLine="0"/>
        <w:rPr>
          <w:rFonts w:ascii="Times New Roman" w:hAnsi="Times New Roman"/>
          <w:color w:val="767171" w:themeColor="background2" w:themeShade="80"/>
        </w:rPr>
      </w:pPr>
      <w:r w:rsidRPr="00203CFA">
        <w:rPr>
          <w:rFonts w:ascii="Times New Roman" w:hAnsi="Times New Roman"/>
          <w:color w:val="767171" w:themeColor="background2" w:themeShade="80"/>
        </w:rPr>
        <w:t>с. Боево</w:t>
      </w: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Об утверждении схемы </w:t>
      </w:r>
    </w:p>
    <w:p w:rsidR="000B70DE" w:rsidRPr="00203CFA" w:rsidRDefault="00DE4693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proofErr w:type="spellStart"/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десятимандатного</w:t>
      </w:r>
      <w:proofErr w:type="spellEnd"/>
      <w:r w:rsidR="000B70DE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избирательного </w:t>
      </w: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округа по выборам депутатов </w:t>
      </w: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Совета народных депутатов</w:t>
      </w:r>
    </w:p>
    <w:p w:rsidR="000B70DE" w:rsidRPr="00203CFA" w:rsidRDefault="00DE4693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Боевского</w:t>
      </w:r>
      <w:r w:rsidR="000B70DE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сельского поселения </w:t>
      </w:r>
    </w:p>
    <w:p w:rsidR="000B70DE" w:rsidRPr="00203CFA" w:rsidRDefault="00DE4693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Каширского</w:t>
      </w:r>
      <w:r w:rsidR="000B70DE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муниципального района </w:t>
      </w:r>
    </w:p>
    <w:p w:rsidR="000B70DE" w:rsidRPr="00203CFA" w:rsidRDefault="000B70DE" w:rsidP="000B70DE">
      <w:pPr>
        <w:spacing w:after="0" w:line="240" w:lineRule="auto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Воронежской области</w:t>
      </w:r>
    </w:p>
    <w:p w:rsidR="000B70DE" w:rsidRPr="00203CFA" w:rsidRDefault="000B70DE" w:rsidP="000B70DE">
      <w:pPr>
        <w:spacing w:after="0" w:line="240" w:lineRule="auto"/>
        <w:rPr>
          <w:color w:val="767171" w:themeColor="background2" w:themeShade="80"/>
          <w:sz w:val="24"/>
          <w:szCs w:val="24"/>
        </w:rPr>
      </w:pPr>
    </w:p>
    <w:p w:rsidR="000B70DE" w:rsidRPr="00203CFA" w:rsidRDefault="000B70DE" w:rsidP="0003077C">
      <w:pPr>
        <w:spacing w:after="0" w:line="240" w:lineRule="auto"/>
        <w:ind w:firstLine="709"/>
        <w:jc w:val="both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 В связи с истечением срока, на который была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утверждена схема </w:t>
      </w:r>
      <w:proofErr w:type="spellStart"/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десятимандатного</w:t>
      </w:r>
      <w:proofErr w:type="spellEnd"/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 избирательного округа по выборам депутатов Совета народных депутатов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сельского поселения решением Совета народных депутатов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сельского поселения 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Каширского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муниципального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района Воронежской области от 24 апреля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2015 года №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153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«Об утверждении схемы избирательных округов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по выборам депутатов Совета народных депутатов Боевского сельского поселения Каширского муниципального района Воронежской области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», на основании решения Территориальной изби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рательной комиссии от </w:t>
      </w:r>
      <w:r w:rsidR="00840CCF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09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янв</w:t>
      </w:r>
      <w:r w:rsidR="00840CCF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аря 2025 года № 60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/199-20-25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«Об определении схемы избирательных округов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сроком на 10 лет по выборам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депутатов Совета народных депутатов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сельского поселения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Каширского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муниципального района Воронежской области», руководствуясь статьей 21 Закона Воронежской области  от 27 июня 2007 года № 87-ОЗ  «Избирательный кодекс Воронежской области», Совет народных депутатов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сельского поселения</w:t>
      </w:r>
      <w:r w:rsidR="0003077C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</w:t>
      </w:r>
      <w:r w:rsidRPr="00203CFA">
        <w:rPr>
          <w:rFonts w:ascii="Times New Roman" w:hAnsi="Times New Roman"/>
          <w:b/>
          <w:color w:val="767171" w:themeColor="background2" w:themeShade="80"/>
          <w:sz w:val="24"/>
          <w:szCs w:val="24"/>
        </w:rPr>
        <w:t>РЕШИЛ:</w:t>
      </w:r>
    </w:p>
    <w:p w:rsidR="000B70DE" w:rsidRPr="00203CFA" w:rsidRDefault="000B70DE" w:rsidP="000B70DE">
      <w:pPr>
        <w:spacing w:after="0" w:line="240" w:lineRule="auto"/>
        <w:ind w:firstLine="709"/>
        <w:jc w:val="both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1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. Утвердить схему </w:t>
      </w:r>
      <w:proofErr w:type="spellStart"/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десятимандатного</w:t>
      </w:r>
      <w:proofErr w:type="spellEnd"/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избирательного округа по выборам депутатов Совета народных депутатов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сельского поселения </w:t>
      </w:r>
      <w:r w:rsidR="00DE4693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Каширского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:rsidR="000B70DE" w:rsidRPr="00203CFA" w:rsidRDefault="000B70DE" w:rsidP="000B70DE">
      <w:pPr>
        <w:spacing w:after="0" w:line="240" w:lineRule="auto"/>
        <w:ind w:firstLine="709"/>
        <w:jc w:val="both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2. Обнародовать схему </w:t>
      </w:r>
      <w:proofErr w:type="spellStart"/>
      <w:r w:rsidR="00CF0F55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десятимандатного</w:t>
      </w:r>
      <w:proofErr w:type="spellEnd"/>
      <w:r w:rsidR="00CF0F55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избирательного округа по выборам депутатов Совета народных депутатов </w:t>
      </w:r>
      <w:r w:rsidR="00CF0F55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Боевского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сельского поселения </w:t>
      </w:r>
      <w:r w:rsidR="00CF0F55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Каширского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муниципального района Воронежской области и графическое изображение этой схемы не позднее чем через 5 дней после ее утверждения.</w:t>
      </w:r>
    </w:p>
    <w:p w:rsidR="000B70DE" w:rsidRPr="00203CFA" w:rsidRDefault="000B70DE" w:rsidP="000B70DE">
      <w:pPr>
        <w:spacing w:after="0" w:line="240" w:lineRule="auto"/>
        <w:ind w:firstLine="709"/>
        <w:jc w:val="both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3. Направить копию настоящего решения в Территориальную избирательную комиссию </w:t>
      </w:r>
      <w:r w:rsidR="00CF0F55"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 xml:space="preserve">Каширского </w:t>
      </w: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района.</w:t>
      </w:r>
    </w:p>
    <w:p w:rsidR="000B70DE" w:rsidRPr="00203CFA" w:rsidRDefault="000B70DE" w:rsidP="000B70DE">
      <w:pPr>
        <w:spacing w:after="0" w:line="240" w:lineRule="auto"/>
        <w:ind w:firstLine="709"/>
        <w:jc w:val="both"/>
        <w:rPr>
          <w:rFonts w:ascii="Times New Roman" w:hAnsi="Times New Roman"/>
          <w:color w:val="767171" w:themeColor="background2" w:themeShade="80"/>
          <w:sz w:val="24"/>
          <w:szCs w:val="24"/>
        </w:rPr>
      </w:pPr>
      <w:r w:rsidRPr="00203CFA">
        <w:rPr>
          <w:rFonts w:ascii="Times New Roman" w:hAnsi="Times New Roman"/>
          <w:color w:val="767171" w:themeColor="background2" w:themeShade="80"/>
          <w:sz w:val="24"/>
          <w:szCs w:val="24"/>
        </w:rPr>
        <w:t>4.  Настоящее решение вступает в силу с момента обнародования.</w:t>
      </w:r>
    </w:p>
    <w:p w:rsidR="000B70DE" w:rsidRPr="00203CFA" w:rsidRDefault="00203CFA" w:rsidP="000B70DE">
      <w:pPr>
        <w:rPr>
          <w:color w:val="767171" w:themeColor="background2" w:themeShade="80"/>
          <w:sz w:val="24"/>
          <w:szCs w:val="24"/>
        </w:rPr>
      </w:pPr>
      <w:r w:rsidRPr="00203CFA">
        <w:rPr>
          <w:noProof/>
          <w:color w:val="767171" w:themeColor="background2" w:themeShade="80"/>
          <w:sz w:val="24"/>
          <w:szCs w:val="24"/>
        </w:rPr>
        <w:drawing>
          <wp:inline distT="0" distB="0" distL="0" distR="0" wp14:anchorId="47BFD055" wp14:editId="24A81DBB">
            <wp:extent cx="5940425" cy="1245086"/>
            <wp:effectExtent l="0" t="0" r="3175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5E" w:rsidRPr="00203CFA" w:rsidRDefault="00B8285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</w:p>
    <w:p w:rsidR="000B70DE" w:rsidRPr="00203CFA" w:rsidRDefault="000B70D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ПРИЛОЖЕНИЕ 1</w:t>
      </w:r>
    </w:p>
    <w:p w:rsidR="000B70DE" w:rsidRPr="00203CFA" w:rsidRDefault="000B70D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                                                                       к решению Совета народных депутатов</w:t>
      </w:r>
    </w:p>
    <w:p w:rsidR="000B70DE" w:rsidRPr="00203CFA" w:rsidRDefault="00CF0F55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Боевского</w:t>
      </w:r>
      <w:r w:rsidR="000B70DE"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 сельского поселения</w:t>
      </w:r>
    </w:p>
    <w:p w:rsidR="000B70DE" w:rsidRPr="00203CFA" w:rsidRDefault="000B70D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                                                                                   </w:t>
      </w:r>
      <w:r w:rsidR="00203CFA">
        <w:rPr>
          <w:rFonts w:ascii="Times New Roman" w:hAnsi="Times New Roman"/>
          <w:color w:val="767171" w:themeColor="background2" w:themeShade="80"/>
          <w:sz w:val="26"/>
          <w:szCs w:val="26"/>
        </w:rPr>
        <w:t>от 11.02.</w:t>
      </w: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2025 №</w:t>
      </w:r>
      <w:r w:rsidR="00203CFA">
        <w:rPr>
          <w:rFonts w:ascii="Times New Roman" w:hAnsi="Times New Roman"/>
          <w:color w:val="767171" w:themeColor="background2" w:themeShade="80"/>
          <w:sz w:val="26"/>
          <w:szCs w:val="26"/>
        </w:rPr>
        <w:t>181</w:t>
      </w:r>
    </w:p>
    <w:p w:rsidR="000B70DE" w:rsidRPr="00203CFA" w:rsidRDefault="000B70DE" w:rsidP="000B70DE">
      <w:pPr>
        <w:rPr>
          <w:rFonts w:ascii="Times New Roman" w:hAnsi="Times New Roman"/>
          <w:color w:val="767171" w:themeColor="background2" w:themeShade="80"/>
        </w:rPr>
      </w:pPr>
    </w:p>
    <w:p w:rsidR="000B70DE" w:rsidRPr="00203CFA" w:rsidRDefault="000B70DE" w:rsidP="000B70DE">
      <w:pPr>
        <w:spacing w:after="0" w:line="240" w:lineRule="auto"/>
        <w:jc w:val="center"/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</w:pPr>
      <w:r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>СХЕМА</w:t>
      </w:r>
    </w:p>
    <w:p w:rsidR="000B70DE" w:rsidRPr="00203CFA" w:rsidRDefault="00CF0F55" w:rsidP="000B70DE">
      <w:pPr>
        <w:spacing w:after="0" w:line="240" w:lineRule="auto"/>
        <w:jc w:val="center"/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</w:pPr>
      <w:proofErr w:type="spellStart"/>
      <w:r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>десятимандатного</w:t>
      </w:r>
      <w:proofErr w:type="spellEnd"/>
      <w:r w:rsidR="000B70DE"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 xml:space="preserve"> избирательного округа по выборам депутатов </w:t>
      </w:r>
    </w:p>
    <w:p w:rsidR="000B70DE" w:rsidRPr="00203CFA" w:rsidRDefault="000B70DE" w:rsidP="000B70DE">
      <w:pPr>
        <w:spacing w:after="0" w:line="240" w:lineRule="auto"/>
        <w:jc w:val="center"/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</w:pPr>
      <w:r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 xml:space="preserve">Совета народных депутатов </w:t>
      </w:r>
      <w:r w:rsidR="00CF0F55"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>Боевского</w:t>
      </w:r>
      <w:r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 xml:space="preserve"> сельского поселения </w:t>
      </w:r>
    </w:p>
    <w:p w:rsidR="000B70DE" w:rsidRPr="00203CFA" w:rsidRDefault="00CF0F55" w:rsidP="000B70DE">
      <w:pPr>
        <w:spacing w:after="0" w:line="240" w:lineRule="auto"/>
        <w:jc w:val="center"/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</w:pPr>
      <w:r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>Каширского</w:t>
      </w:r>
      <w:r w:rsidR="000B70DE" w:rsidRPr="00203CFA">
        <w:rPr>
          <w:rFonts w:ascii="Times New Roman" w:eastAsia="Times New Roman" w:hAnsi="Times New Roman"/>
          <w:b/>
          <w:color w:val="767171" w:themeColor="background2" w:themeShade="8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0B70DE" w:rsidRPr="00203CFA" w:rsidRDefault="000B70DE" w:rsidP="000B70DE">
      <w:pPr>
        <w:spacing w:after="0" w:line="240" w:lineRule="auto"/>
        <w:rPr>
          <w:rFonts w:ascii="Times New Roman" w:eastAsia="Times New Roman" w:hAnsi="Times New Roman"/>
          <w:color w:val="767171" w:themeColor="background2" w:themeShade="80"/>
          <w:sz w:val="24"/>
          <w:szCs w:val="24"/>
          <w:lang w:eastAsia="ru-RU"/>
        </w:rPr>
      </w:pPr>
      <w:r w:rsidRPr="00203CFA">
        <w:rPr>
          <w:rFonts w:ascii="Times New Roman" w:eastAsia="Times New Roman" w:hAnsi="Times New Roman"/>
          <w:color w:val="767171" w:themeColor="background2" w:themeShade="80"/>
          <w:sz w:val="24"/>
          <w:szCs w:val="24"/>
          <w:lang w:eastAsia="ru-RU"/>
        </w:rPr>
        <w:t xml:space="preserve"> </w:t>
      </w:r>
    </w:p>
    <w:tbl>
      <w:tblPr>
        <w:tblW w:w="1011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1"/>
        <w:gridCol w:w="2483"/>
        <w:gridCol w:w="2381"/>
        <w:gridCol w:w="2580"/>
      </w:tblGrid>
      <w:tr w:rsidR="00203CFA" w:rsidRPr="00203CFA" w:rsidTr="00CF0F55"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Наименование</w:t>
            </w:r>
          </w:p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Граница</w:t>
            </w:r>
          </w:p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Количество</w:t>
            </w:r>
          </w:p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избирателей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FB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Число избираемых депутатов</w:t>
            </w:r>
          </w:p>
        </w:tc>
      </w:tr>
      <w:tr w:rsidR="00203CFA" w:rsidRPr="00203CFA" w:rsidTr="00CF0F55">
        <w:tc>
          <w:tcPr>
            <w:tcW w:w="267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F55" w:rsidRPr="00203CFA" w:rsidRDefault="00CF0F55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CF0F55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proofErr w:type="spellStart"/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Десяти</w:t>
            </w:r>
            <w:r w:rsidR="000B70DE"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мандатный</w:t>
            </w:r>
            <w:proofErr w:type="spellEnd"/>
            <w:r w:rsidR="000B70DE"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 xml:space="preserve"> избирательный округ</w:t>
            </w:r>
          </w:p>
          <w:p w:rsidR="00CF0F55" w:rsidRPr="00203CFA" w:rsidRDefault="00CF0F55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F55" w:rsidRPr="00203CFA" w:rsidRDefault="00CF0F55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CF0F55" w:rsidRPr="00203CFA" w:rsidRDefault="00CF0F55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0B70DE" w:rsidP="00B46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 xml:space="preserve">село </w:t>
            </w:r>
            <w:r w:rsidR="00CF0F55" w:rsidRPr="00203CFA">
              <w:rPr>
                <w:rFonts w:ascii="Times New Roman" w:eastAsia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Боево</w:t>
            </w:r>
          </w:p>
        </w:tc>
        <w:tc>
          <w:tcPr>
            <w:tcW w:w="238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0B70DE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CF0F55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258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0DE" w:rsidRPr="00203CFA" w:rsidRDefault="000B70DE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0B70DE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</w:p>
          <w:p w:rsidR="000B70DE" w:rsidRPr="00203CFA" w:rsidRDefault="00CF0F55" w:rsidP="00B46758">
            <w:pPr>
              <w:pStyle w:val="a3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203CFA"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eastAsia="ru-RU"/>
              </w:rPr>
              <w:t>10</w:t>
            </w:r>
          </w:p>
        </w:tc>
      </w:tr>
    </w:tbl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rPr>
          <w:color w:val="767171" w:themeColor="background2" w:themeShade="80"/>
        </w:rPr>
      </w:pPr>
    </w:p>
    <w:p w:rsidR="000B70DE" w:rsidRPr="00203CFA" w:rsidRDefault="000B70D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ПРИЛОЖЕНИЕ 2</w:t>
      </w:r>
    </w:p>
    <w:p w:rsidR="000B70DE" w:rsidRPr="00203CFA" w:rsidRDefault="000B70DE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                                                                      к решению Совета народных депутатов</w:t>
      </w:r>
    </w:p>
    <w:p w:rsidR="000B70DE" w:rsidRPr="00203CFA" w:rsidRDefault="00CF0F55" w:rsidP="000B70DE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Боевского </w:t>
      </w:r>
      <w:r w:rsidR="000B70DE"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сельского поселения</w:t>
      </w:r>
    </w:p>
    <w:p w:rsidR="00203CFA" w:rsidRPr="00203CFA" w:rsidRDefault="000B70DE" w:rsidP="00203CFA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 xml:space="preserve">                                                                                   </w:t>
      </w:r>
      <w:r w:rsidR="00203CFA">
        <w:rPr>
          <w:rFonts w:ascii="Times New Roman" w:hAnsi="Times New Roman"/>
          <w:color w:val="767171" w:themeColor="background2" w:themeShade="80"/>
          <w:sz w:val="26"/>
          <w:szCs w:val="26"/>
        </w:rPr>
        <w:t>от 11.02.</w:t>
      </w:r>
      <w:r w:rsidR="00203CFA" w:rsidRPr="00203CFA">
        <w:rPr>
          <w:rFonts w:ascii="Times New Roman" w:hAnsi="Times New Roman"/>
          <w:color w:val="767171" w:themeColor="background2" w:themeShade="80"/>
          <w:sz w:val="26"/>
          <w:szCs w:val="26"/>
        </w:rPr>
        <w:t>2025 №</w:t>
      </w:r>
      <w:r w:rsidR="00203CFA">
        <w:rPr>
          <w:rFonts w:ascii="Times New Roman" w:hAnsi="Times New Roman"/>
          <w:color w:val="767171" w:themeColor="background2" w:themeShade="80"/>
          <w:sz w:val="26"/>
          <w:szCs w:val="26"/>
        </w:rPr>
        <w:t>181</w:t>
      </w:r>
    </w:p>
    <w:p w:rsidR="000B70DE" w:rsidRPr="00203CFA" w:rsidRDefault="000B70DE" w:rsidP="00203CFA">
      <w:pPr>
        <w:spacing w:after="0" w:line="240" w:lineRule="auto"/>
        <w:jc w:val="right"/>
        <w:rPr>
          <w:rFonts w:ascii="Times New Roman" w:hAnsi="Times New Roman"/>
          <w:color w:val="767171" w:themeColor="background2" w:themeShade="80"/>
        </w:rPr>
      </w:pPr>
    </w:p>
    <w:p w:rsidR="00095EDC" w:rsidRPr="00203CFA" w:rsidRDefault="000B70DE" w:rsidP="000B70DE">
      <w:pPr>
        <w:pStyle w:val="Bodytext2"/>
        <w:spacing w:before="0" w:beforeAutospacing="0" w:after="0" w:afterAutospacing="0"/>
        <w:jc w:val="center"/>
        <w:rPr>
          <w:b/>
          <w:color w:val="767171" w:themeColor="background2" w:themeShade="80"/>
          <w:sz w:val="28"/>
          <w:szCs w:val="28"/>
        </w:rPr>
      </w:pPr>
      <w:r w:rsidRPr="00203CFA">
        <w:rPr>
          <w:b/>
          <w:color w:val="767171" w:themeColor="background2" w:themeShade="80"/>
          <w:sz w:val="28"/>
          <w:szCs w:val="28"/>
        </w:rPr>
        <w:t>Графическое изображение</w:t>
      </w:r>
      <w:r w:rsidRPr="00203CFA">
        <w:rPr>
          <w:b/>
          <w:color w:val="767171" w:themeColor="background2" w:themeShade="80"/>
          <w:sz w:val="28"/>
          <w:szCs w:val="28"/>
        </w:rPr>
        <w:br/>
        <w:t xml:space="preserve">схемы </w:t>
      </w:r>
      <w:proofErr w:type="spellStart"/>
      <w:r w:rsidR="00CF0F55" w:rsidRPr="00203CFA">
        <w:rPr>
          <w:b/>
          <w:color w:val="767171" w:themeColor="background2" w:themeShade="80"/>
          <w:sz w:val="28"/>
          <w:szCs w:val="28"/>
        </w:rPr>
        <w:t>десятимандатного</w:t>
      </w:r>
      <w:proofErr w:type="spellEnd"/>
      <w:r w:rsidR="00CF0F55" w:rsidRPr="00203CFA">
        <w:rPr>
          <w:b/>
          <w:color w:val="767171" w:themeColor="background2" w:themeShade="80"/>
          <w:sz w:val="28"/>
          <w:szCs w:val="28"/>
        </w:rPr>
        <w:t xml:space="preserve"> </w:t>
      </w:r>
      <w:r w:rsidRPr="00203CFA">
        <w:rPr>
          <w:b/>
          <w:color w:val="767171" w:themeColor="background2" w:themeShade="80"/>
          <w:sz w:val="28"/>
          <w:szCs w:val="28"/>
        </w:rPr>
        <w:t>избирательного округа</w:t>
      </w:r>
      <w:r w:rsidRPr="00203CFA">
        <w:rPr>
          <w:b/>
          <w:color w:val="767171" w:themeColor="background2" w:themeShade="80"/>
          <w:sz w:val="28"/>
          <w:szCs w:val="28"/>
        </w:rPr>
        <w:br/>
        <w:t>по выборам депутатов Совета народных депутатов</w:t>
      </w:r>
      <w:r w:rsidRPr="00203CFA">
        <w:rPr>
          <w:b/>
          <w:color w:val="767171" w:themeColor="background2" w:themeShade="80"/>
          <w:sz w:val="28"/>
          <w:szCs w:val="28"/>
        </w:rPr>
        <w:br/>
      </w:r>
      <w:r w:rsidR="00CF0F55" w:rsidRPr="00203CFA">
        <w:rPr>
          <w:b/>
          <w:color w:val="767171" w:themeColor="background2" w:themeShade="80"/>
          <w:sz w:val="28"/>
          <w:szCs w:val="28"/>
        </w:rPr>
        <w:t xml:space="preserve">Боевского сельского </w:t>
      </w:r>
      <w:r w:rsidR="00095EDC" w:rsidRPr="00203CFA">
        <w:rPr>
          <w:b/>
          <w:color w:val="767171" w:themeColor="background2" w:themeShade="80"/>
          <w:sz w:val="28"/>
          <w:szCs w:val="28"/>
        </w:rPr>
        <w:t>поселения</w:t>
      </w:r>
    </w:p>
    <w:p w:rsidR="000B70DE" w:rsidRPr="00203CFA" w:rsidRDefault="00CF0F55" w:rsidP="000B70DE">
      <w:pPr>
        <w:pStyle w:val="Bodytext2"/>
        <w:spacing w:before="0" w:beforeAutospacing="0" w:after="0" w:afterAutospacing="0"/>
        <w:jc w:val="center"/>
        <w:rPr>
          <w:b/>
          <w:color w:val="767171" w:themeColor="background2" w:themeShade="80"/>
          <w:sz w:val="28"/>
          <w:szCs w:val="28"/>
        </w:rPr>
      </w:pPr>
      <w:r w:rsidRPr="00203CFA">
        <w:rPr>
          <w:b/>
          <w:color w:val="767171" w:themeColor="background2" w:themeShade="80"/>
          <w:sz w:val="28"/>
          <w:szCs w:val="28"/>
        </w:rPr>
        <w:t>Каширского</w:t>
      </w:r>
      <w:r w:rsidR="000B70DE" w:rsidRPr="00203CFA">
        <w:rPr>
          <w:b/>
          <w:color w:val="767171" w:themeColor="background2" w:themeShade="80"/>
          <w:sz w:val="28"/>
          <w:szCs w:val="28"/>
        </w:rPr>
        <w:t xml:space="preserve"> муниципального района</w:t>
      </w:r>
    </w:p>
    <w:p w:rsidR="000B70DE" w:rsidRPr="00203CFA" w:rsidRDefault="000B70DE" w:rsidP="000B70DE">
      <w:pPr>
        <w:pStyle w:val="Bodytext2"/>
        <w:spacing w:before="0" w:beforeAutospacing="0" w:after="0" w:afterAutospacing="0"/>
        <w:jc w:val="center"/>
        <w:rPr>
          <w:b/>
          <w:color w:val="767171" w:themeColor="background2" w:themeShade="80"/>
          <w:sz w:val="28"/>
          <w:szCs w:val="28"/>
        </w:rPr>
      </w:pPr>
      <w:r w:rsidRPr="00203CFA">
        <w:rPr>
          <w:b/>
          <w:color w:val="767171" w:themeColor="background2" w:themeShade="80"/>
          <w:sz w:val="28"/>
          <w:szCs w:val="28"/>
        </w:rPr>
        <w:t>Воронежской области</w:t>
      </w:r>
    </w:p>
    <w:p w:rsidR="00B46758" w:rsidRPr="00203CFA" w:rsidRDefault="00B46758" w:rsidP="000B70DE">
      <w:pPr>
        <w:pStyle w:val="Bodytext2"/>
        <w:spacing w:before="0" w:beforeAutospacing="0" w:after="0" w:afterAutospacing="0"/>
        <w:jc w:val="center"/>
        <w:rPr>
          <w:b/>
          <w:color w:val="767171" w:themeColor="background2" w:themeShade="80"/>
          <w:sz w:val="28"/>
          <w:szCs w:val="28"/>
        </w:rPr>
      </w:pPr>
    </w:p>
    <w:p w:rsidR="00B46758" w:rsidRPr="00203CFA" w:rsidRDefault="00CF0F55" w:rsidP="000B70DE">
      <w:pPr>
        <w:rPr>
          <w:color w:val="767171" w:themeColor="background2" w:themeShade="80"/>
        </w:rPr>
      </w:pPr>
      <w:r w:rsidRPr="00203CFA">
        <w:rPr>
          <w:noProof/>
          <w:color w:val="767171" w:themeColor="background2" w:themeShade="80"/>
          <w:lang w:eastAsia="ru-RU"/>
        </w:rPr>
        <w:drawing>
          <wp:inline distT="0" distB="0" distL="0" distR="0" wp14:anchorId="60894208" wp14:editId="0CB72877">
            <wp:extent cx="5353050" cy="3445215"/>
            <wp:effectExtent l="0" t="0" r="0" b="3175"/>
            <wp:docPr id="2" name="Рисунок 2" descr="C:\Users\ekudryavceva\Desktop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udryavceva\Desktop\карт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82" cy="34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E7" w:rsidRPr="00203CFA" w:rsidRDefault="002552E7" w:rsidP="00B46758">
      <w:pPr>
        <w:jc w:val="right"/>
        <w:rPr>
          <w:color w:val="767171" w:themeColor="background2" w:themeShade="80"/>
        </w:rPr>
      </w:pPr>
    </w:p>
    <w:p w:rsidR="00B46758" w:rsidRPr="00203CFA" w:rsidRDefault="00B46758" w:rsidP="00B46758">
      <w:pPr>
        <w:jc w:val="right"/>
        <w:rPr>
          <w:color w:val="767171" w:themeColor="background2" w:themeShade="80"/>
        </w:rPr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  <w:bookmarkStart w:id="0" w:name="_GoBack"/>
      <w:bookmarkEnd w:id="0"/>
    </w:p>
    <w:p w:rsidR="00B46758" w:rsidRDefault="00B46758" w:rsidP="00B46758">
      <w:pPr>
        <w:jc w:val="right"/>
      </w:pPr>
    </w:p>
    <w:p w:rsidR="00B46758" w:rsidRDefault="00B46758" w:rsidP="00B46758">
      <w:pPr>
        <w:jc w:val="right"/>
      </w:pPr>
    </w:p>
    <w:p w:rsidR="00F81473" w:rsidRPr="00C62962" w:rsidRDefault="00F81473" w:rsidP="005107F1">
      <w:pPr>
        <w:tabs>
          <w:tab w:val="left" w:pos="3630"/>
        </w:tabs>
        <w:jc w:val="center"/>
      </w:pPr>
    </w:p>
    <w:sectPr w:rsidR="00F81473" w:rsidRPr="00C6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8D"/>
    <w:rsid w:val="0003077C"/>
    <w:rsid w:val="00095EDC"/>
    <w:rsid w:val="000B70DE"/>
    <w:rsid w:val="00203CFA"/>
    <w:rsid w:val="002552E7"/>
    <w:rsid w:val="00270351"/>
    <w:rsid w:val="004F41C6"/>
    <w:rsid w:val="005107F1"/>
    <w:rsid w:val="006F6C39"/>
    <w:rsid w:val="00797EC8"/>
    <w:rsid w:val="00840CCF"/>
    <w:rsid w:val="00B46758"/>
    <w:rsid w:val="00B51BD2"/>
    <w:rsid w:val="00B8285E"/>
    <w:rsid w:val="00C62962"/>
    <w:rsid w:val="00CC1847"/>
    <w:rsid w:val="00CF0F55"/>
    <w:rsid w:val="00D0438D"/>
    <w:rsid w:val="00DE4693"/>
    <w:rsid w:val="00F81473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4890-D1C8-4810-A620-B0B53FE3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0B70DE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0F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47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203CFA"/>
    <w:pPr>
      <w:shd w:val="clear" w:color="auto" w:fill="FFFFFF"/>
      <w:spacing w:before="1140" w:after="120" w:line="240" w:lineRule="atLeast"/>
      <w:ind w:firstLine="567"/>
      <w:jc w:val="both"/>
    </w:pPr>
    <w:rPr>
      <w:rFonts w:ascii="DejaVu Sans" w:eastAsia="Times New Roman" w:hAnsi="DejaVu Sans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03CFA"/>
    <w:rPr>
      <w:rFonts w:ascii="DejaVu Sans" w:eastAsia="Times New Roman" w:hAnsi="DejaVu Sans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ССТУ</cp:lastModifiedBy>
  <cp:revision>11</cp:revision>
  <cp:lastPrinted>2025-03-17T04:58:00Z</cp:lastPrinted>
  <dcterms:created xsi:type="dcterms:W3CDTF">2025-01-13T07:08:00Z</dcterms:created>
  <dcterms:modified xsi:type="dcterms:W3CDTF">2025-03-17T05:07:00Z</dcterms:modified>
</cp:coreProperties>
</file>